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  <w:t>宣讲视频录制要求</w:t>
      </w:r>
    </w:p>
    <w:p>
      <w:pPr>
        <w:widowControl w:val="0"/>
        <w:numPr>
          <w:ilvl w:val="0"/>
          <w:numId w:val="0"/>
        </w:numPr>
        <w:ind w:leftChars="0" w:firstLine="482" w:firstLineChars="200"/>
        <w:jc w:val="both"/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一、录制环境</w:t>
      </w:r>
    </w:p>
    <w:p>
      <w:pPr>
        <w:widowControl w:val="0"/>
        <w:numPr>
          <w:ilvl w:val="0"/>
          <w:numId w:val="0"/>
        </w:numPr>
        <w:ind w:leftChars="0" w:firstLine="480" w:firstLineChars="200"/>
        <w:jc w:val="both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1.请在安静的环境中进行录制，确保杂音在可控范围内且自身音质清晰。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2.请</w:t>
      </w:r>
      <w:r>
        <w:rPr>
          <w:rFonts w:hint="eastAsia" w:ascii="仿宋" w:hAnsi="仿宋" w:eastAsia="仿宋" w:cs="仿宋"/>
          <w:sz w:val="24"/>
          <w:szCs w:val="32"/>
        </w:rPr>
        <w:t>在光线充足的室内进行拍摄，避免偏黄灯光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32"/>
        </w:rPr>
        <w:t>尤其注意面部光线，避免过亮或过暗。</w:t>
      </w:r>
    </w:p>
    <w:p>
      <w:pPr>
        <w:rPr>
          <w:rFonts w:hint="eastAsia" w:ascii="仿宋" w:hAnsi="仿宋" w:eastAsia="仿宋" w:cs="仿宋"/>
          <w:sz w:val="24"/>
          <w:szCs w:val="32"/>
        </w:rPr>
      </w:pPr>
    </w:p>
    <w:p>
      <w:pPr>
        <w:ind w:firstLine="482" w:firstLineChars="200"/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二、录制设备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1.请</w:t>
      </w:r>
      <w:r>
        <w:rPr>
          <w:rFonts w:hint="eastAsia" w:ascii="仿宋" w:hAnsi="仿宋" w:eastAsia="仿宋" w:cs="仿宋"/>
          <w:sz w:val="24"/>
          <w:szCs w:val="32"/>
        </w:rPr>
        <w:t>使用手机后置摄像头，注意不要使用自拍摄像头。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2.请</w:t>
      </w:r>
      <w:r>
        <w:rPr>
          <w:rFonts w:hint="eastAsia" w:ascii="仿宋" w:hAnsi="仿宋" w:eastAsia="仿宋" w:cs="仿宋"/>
          <w:sz w:val="24"/>
          <w:szCs w:val="32"/>
        </w:rPr>
        <w:t>将手机相机清晰度调整至较高水平（约1080p上下）：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（1）苹果手机设置路径为：点击【设置】→选择【相机】→选择【录制视频】进行调整；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（2）华为手机设置路径为：打开相机，调至录像状态，在右上角的设置中进行调整。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24"/>
          <w:szCs w:val="32"/>
        </w:rPr>
        <w:t>拍摄时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尽量</w:t>
      </w:r>
      <w:r>
        <w:rPr>
          <w:rFonts w:hint="eastAsia" w:ascii="仿宋" w:hAnsi="仿宋" w:eastAsia="仿宋" w:cs="仿宋"/>
          <w:sz w:val="24"/>
          <w:szCs w:val="32"/>
        </w:rPr>
        <w:t>使用支架，以保持画面稳定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32"/>
        </w:rPr>
        <w:t>如只能手持拍摄，也请尽量保持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画面</w:t>
      </w:r>
      <w:r>
        <w:rPr>
          <w:rFonts w:hint="eastAsia" w:ascii="仿宋" w:hAnsi="仿宋" w:eastAsia="仿宋" w:cs="仿宋"/>
          <w:sz w:val="24"/>
          <w:szCs w:val="32"/>
        </w:rPr>
        <w:t>稳定。</w:t>
      </w:r>
    </w:p>
    <w:p>
      <w:pPr>
        <w:rPr>
          <w:rFonts w:hint="default" w:ascii="仿宋" w:hAnsi="仿宋" w:eastAsia="仿宋" w:cs="仿宋"/>
          <w:sz w:val="24"/>
          <w:szCs w:val="32"/>
          <w:lang w:val="en-US" w:eastAsia="zh-CN"/>
        </w:rPr>
      </w:pPr>
      <w:bookmarkStart w:id="0" w:name="_GoBack"/>
      <w:bookmarkEnd w:id="0"/>
    </w:p>
    <w:p>
      <w:pPr>
        <w:ind w:firstLine="482" w:firstLineChars="200"/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三、画面要求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1.请</w:t>
      </w:r>
      <w:r>
        <w:rPr>
          <w:rFonts w:hint="eastAsia" w:ascii="仿宋" w:hAnsi="仿宋" w:eastAsia="仿宋" w:cs="仿宋"/>
          <w:sz w:val="24"/>
          <w:szCs w:val="32"/>
        </w:rPr>
        <w:t>采用横屏拍摄，画面比例16:9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；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2.建议</w:t>
      </w:r>
      <w:r>
        <w:rPr>
          <w:rFonts w:hint="eastAsia" w:ascii="仿宋" w:hAnsi="仿宋" w:eastAsia="仿宋" w:cs="仿宋"/>
          <w:sz w:val="24"/>
          <w:szCs w:val="32"/>
        </w:rPr>
        <w:t>将身体靠近背景墙，防止身后出现过大面积阴影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；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32"/>
        </w:rPr>
        <w:t>请正面面对镜头，保持人物居中，拍摄上半身即可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32"/>
        </w:rPr>
        <w:t>画面中的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人物</w:t>
      </w:r>
      <w:r>
        <w:rPr>
          <w:rFonts w:hint="eastAsia" w:ascii="仿宋" w:hAnsi="仿宋" w:eastAsia="仿宋" w:cs="仿宋"/>
          <w:sz w:val="24"/>
          <w:szCs w:val="32"/>
        </w:rPr>
        <w:t>比例约如下方图片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所示：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drawing>
          <wp:inline distT="0" distB="0" distL="114300" distR="114300">
            <wp:extent cx="4873625" cy="2759710"/>
            <wp:effectExtent l="0" t="0" r="3175" b="13970"/>
            <wp:docPr id="1" name="图片 1" descr="c706a6b09f3f4260f427818f4d5bb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706a6b09f3f4260f427818f4d5bb8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3625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b/>
          <w:bCs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00401"/>
    <w:rsid w:val="11571AA8"/>
    <w:rsid w:val="14F50EE0"/>
    <w:rsid w:val="18B32A28"/>
    <w:rsid w:val="1AE25709"/>
    <w:rsid w:val="1E417DB2"/>
    <w:rsid w:val="1EA34405"/>
    <w:rsid w:val="216D0334"/>
    <w:rsid w:val="22DD6664"/>
    <w:rsid w:val="2634338B"/>
    <w:rsid w:val="28C4689F"/>
    <w:rsid w:val="2B0365CD"/>
    <w:rsid w:val="2BAA7C60"/>
    <w:rsid w:val="2D860E60"/>
    <w:rsid w:val="30A26BC3"/>
    <w:rsid w:val="31CB4D6A"/>
    <w:rsid w:val="3320528E"/>
    <w:rsid w:val="38BF0CBA"/>
    <w:rsid w:val="3D2D5117"/>
    <w:rsid w:val="40750355"/>
    <w:rsid w:val="49F772A5"/>
    <w:rsid w:val="532A3160"/>
    <w:rsid w:val="543A1198"/>
    <w:rsid w:val="55213206"/>
    <w:rsid w:val="55E31E4B"/>
    <w:rsid w:val="57E33865"/>
    <w:rsid w:val="5B5C1670"/>
    <w:rsid w:val="5DBA35A5"/>
    <w:rsid w:val="649B7D9B"/>
    <w:rsid w:val="6EEB71D9"/>
    <w:rsid w:val="70304B1C"/>
    <w:rsid w:val="722B3C8C"/>
    <w:rsid w:val="7B526220"/>
    <w:rsid w:val="7D2952CE"/>
    <w:rsid w:val="7D4D0518"/>
    <w:rsid w:val="7E0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work1</cp:lastModifiedBy>
  <dcterms:modified xsi:type="dcterms:W3CDTF">2020-05-15T10:56:56Z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